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520" w:rsidRPr="00BC34C3" w:rsidRDefault="00EA7520" w:rsidP="00EA752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BC34C3">
        <w:rPr>
          <w:rFonts w:ascii="Corbel" w:hAnsi="Corbel"/>
          <w:b/>
          <w:smallCaps/>
          <w:sz w:val="21"/>
          <w:szCs w:val="21"/>
        </w:rPr>
        <w:t>SYLABUS</w:t>
      </w:r>
    </w:p>
    <w:p w:rsidR="00EA7520" w:rsidRPr="00BC34C3" w:rsidRDefault="00EA7520" w:rsidP="00EA752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BC34C3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BC34C3">
        <w:rPr>
          <w:rFonts w:ascii="Corbel" w:hAnsi="Corbel"/>
          <w:smallCaps/>
          <w:sz w:val="21"/>
          <w:szCs w:val="21"/>
        </w:rPr>
        <w:t>2018-2021</w:t>
      </w:r>
    </w:p>
    <w:p w:rsidR="00EA7520" w:rsidRPr="00BC34C3" w:rsidRDefault="00EA7520" w:rsidP="00EA7520">
      <w:pPr>
        <w:spacing w:after="0" w:line="240" w:lineRule="auto"/>
        <w:rPr>
          <w:rFonts w:ascii="Corbel" w:hAnsi="Corbel"/>
          <w:sz w:val="21"/>
          <w:szCs w:val="21"/>
        </w:rPr>
      </w:pPr>
    </w:p>
    <w:p w:rsidR="00EA7520" w:rsidRPr="00BC34C3" w:rsidRDefault="00EA7520" w:rsidP="00EA752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BC34C3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EA7520" w:rsidRPr="00BC34C3" w:rsidTr="002602DC">
        <w:tc>
          <w:tcPr>
            <w:tcW w:w="2694" w:type="dxa"/>
            <w:vAlign w:val="center"/>
          </w:tcPr>
          <w:p w:rsidR="00EA7520" w:rsidRPr="00BC34C3" w:rsidRDefault="00EA7520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EA7520" w:rsidRPr="00BC34C3" w:rsidRDefault="00EA7520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Metody badań rynku i konkurencji</w:t>
            </w:r>
          </w:p>
        </w:tc>
      </w:tr>
      <w:tr w:rsidR="00EA7520" w:rsidRPr="00BC34C3" w:rsidTr="002602DC">
        <w:tc>
          <w:tcPr>
            <w:tcW w:w="2694" w:type="dxa"/>
            <w:vAlign w:val="center"/>
          </w:tcPr>
          <w:p w:rsidR="00EA7520" w:rsidRPr="00BC34C3" w:rsidRDefault="00EA75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EA7520" w:rsidRPr="00BC34C3" w:rsidRDefault="00EA7520" w:rsidP="002602DC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BC34C3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BC34C3">
              <w:rPr>
                <w:rFonts w:ascii="Corbel" w:hAnsi="Corbel"/>
                <w:color w:val="000000"/>
                <w:sz w:val="21"/>
                <w:szCs w:val="21"/>
              </w:rPr>
              <w:t>/I/</w:t>
            </w:r>
            <w:proofErr w:type="spellStart"/>
            <w:r w:rsidRPr="00BC34C3">
              <w:rPr>
                <w:rFonts w:ascii="Corbel" w:hAnsi="Corbel"/>
                <w:color w:val="000000"/>
                <w:sz w:val="21"/>
                <w:szCs w:val="21"/>
              </w:rPr>
              <w:t>FiB</w:t>
            </w:r>
            <w:proofErr w:type="spellEnd"/>
            <w:r w:rsidRPr="00BC34C3">
              <w:rPr>
                <w:rFonts w:ascii="Corbel" w:hAnsi="Corbel"/>
                <w:color w:val="000000"/>
                <w:sz w:val="21"/>
                <w:szCs w:val="21"/>
              </w:rPr>
              <w:t>/C.11</w:t>
            </w:r>
          </w:p>
        </w:tc>
      </w:tr>
      <w:tr w:rsidR="00EA7520" w:rsidRPr="00BC34C3" w:rsidTr="002602DC">
        <w:tc>
          <w:tcPr>
            <w:tcW w:w="2694" w:type="dxa"/>
            <w:vAlign w:val="center"/>
          </w:tcPr>
          <w:p w:rsidR="00EA7520" w:rsidRPr="00BC34C3" w:rsidRDefault="00EA75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EA7520" w:rsidRPr="00BC34C3" w:rsidRDefault="00EA75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A7520" w:rsidRPr="00BC34C3" w:rsidTr="002602DC">
        <w:tc>
          <w:tcPr>
            <w:tcW w:w="2694" w:type="dxa"/>
            <w:vAlign w:val="center"/>
          </w:tcPr>
          <w:p w:rsidR="00EA7520" w:rsidRPr="00BC34C3" w:rsidRDefault="00EA75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EA7520" w:rsidRPr="00BC34C3" w:rsidRDefault="00EA75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EA7520" w:rsidRPr="00BC34C3" w:rsidTr="002602DC">
        <w:tc>
          <w:tcPr>
            <w:tcW w:w="2694" w:type="dxa"/>
            <w:vAlign w:val="center"/>
          </w:tcPr>
          <w:p w:rsidR="00EA7520" w:rsidRPr="00BC34C3" w:rsidRDefault="00EA75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EA7520" w:rsidRPr="00BC34C3" w:rsidRDefault="00EA75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A7520" w:rsidRPr="00BC34C3" w:rsidTr="002602DC">
        <w:tc>
          <w:tcPr>
            <w:tcW w:w="2694" w:type="dxa"/>
            <w:vAlign w:val="center"/>
          </w:tcPr>
          <w:p w:rsidR="00EA7520" w:rsidRPr="00BC34C3" w:rsidRDefault="00EA75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EA7520" w:rsidRPr="00BC34C3" w:rsidRDefault="00EA75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EA7520" w:rsidRPr="00BC34C3" w:rsidTr="002602DC">
        <w:tc>
          <w:tcPr>
            <w:tcW w:w="2694" w:type="dxa"/>
            <w:vAlign w:val="center"/>
          </w:tcPr>
          <w:p w:rsidR="00EA7520" w:rsidRPr="00BC34C3" w:rsidRDefault="00EA75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EA7520" w:rsidRPr="00BC34C3" w:rsidRDefault="00EA75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BC34C3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BC34C3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A7520" w:rsidRPr="00BC34C3" w:rsidTr="002602DC">
        <w:tc>
          <w:tcPr>
            <w:tcW w:w="2694" w:type="dxa"/>
            <w:vAlign w:val="center"/>
          </w:tcPr>
          <w:p w:rsidR="00EA7520" w:rsidRPr="00BC34C3" w:rsidRDefault="00EA75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EA7520" w:rsidRPr="00BC34C3" w:rsidRDefault="00EA75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EA7520" w:rsidRPr="00BC34C3" w:rsidTr="002602DC">
        <w:tc>
          <w:tcPr>
            <w:tcW w:w="2694" w:type="dxa"/>
            <w:vAlign w:val="center"/>
          </w:tcPr>
          <w:p w:rsidR="00EA7520" w:rsidRPr="00BC34C3" w:rsidRDefault="00EA75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EA7520" w:rsidRPr="00BC34C3" w:rsidRDefault="00EA75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EA7520" w:rsidRPr="00BC34C3" w:rsidTr="002602DC">
        <w:tc>
          <w:tcPr>
            <w:tcW w:w="2694" w:type="dxa"/>
            <w:vAlign w:val="center"/>
          </w:tcPr>
          <w:p w:rsidR="00EA7520" w:rsidRPr="00BC34C3" w:rsidRDefault="00EA75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EA7520" w:rsidRPr="00BC34C3" w:rsidRDefault="00EA75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EA7520" w:rsidRPr="00BC34C3" w:rsidTr="002602DC">
        <w:tc>
          <w:tcPr>
            <w:tcW w:w="2694" w:type="dxa"/>
            <w:vAlign w:val="center"/>
          </w:tcPr>
          <w:p w:rsidR="00EA7520" w:rsidRPr="00BC34C3" w:rsidRDefault="00EA75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EA7520" w:rsidRPr="00BC34C3" w:rsidRDefault="00EA75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A7520" w:rsidRPr="00BC34C3" w:rsidTr="002602DC">
        <w:tc>
          <w:tcPr>
            <w:tcW w:w="2694" w:type="dxa"/>
            <w:vAlign w:val="center"/>
          </w:tcPr>
          <w:p w:rsidR="00EA7520" w:rsidRPr="00BC34C3" w:rsidRDefault="00EA75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EA7520" w:rsidRPr="00BC34C3" w:rsidRDefault="00EA75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z w:val="21"/>
                <w:szCs w:val="21"/>
              </w:rPr>
              <w:t>dr Sławomir Dybka</w:t>
            </w:r>
          </w:p>
        </w:tc>
      </w:tr>
      <w:tr w:rsidR="00EA7520" w:rsidRPr="00BC34C3" w:rsidTr="002602DC">
        <w:tc>
          <w:tcPr>
            <w:tcW w:w="2694" w:type="dxa"/>
            <w:vAlign w:val="center"/>
          </w:tcPr>
          <w:p w:rsidR="00EA7520" w:rsidRPr="00BC34C3" w:rsidRDefault="00EA75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EA7520" w:rsidRPr="00BC34C3" w:rsidRDefault="00EA75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z w:val="21"/>
                <w:szCs w:val="21"/>
              </w:rPr>
              <w:t>dr Bogdan Wierzbiński</w:t>
            </w:r>
          </w:p>
        </w:tc>
      </w:tr>
    </w:tbl>
    <w:p w:rsidR="00EA7520" w:rsidRPr="00BC34C3" w:rsidRDefault="00EA7520" w:rsidP="00EA7520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BC34C3">
        <w:rPr>
          <w:rFonts w:ascii="Corbel" w:hAnsi="Corbel"/>
          <w:sz w:val="21"/>
          <w:szCs w:val="21"/>
        </w:rPr>
        <w:t xml:space="preserve">* </w:t>
      </w:r>
      <w:r w:rsidRPr="00BC34C3">
        <w:rPr>
          <w:rFonts w:ascii="Corbel" w:hAnsi="Corbel"/>
          <w:i/>
          <w:sz w:val="21"/>
          <w:szCs w:val="21"/>
        </w:rPr>
        <w:t xml:space="preserve">- </w:t>
      </w:r>
      <w:r w:rsidRPr="00BC34C3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A7520" w:rsidRPr="00BC34C3" w:rsidRDefault="00EA7520" w:rsidP="00EA7520">
      <w:pPr>
        <w:pStyle w:val="Podpunkty"/>
        <w:ind w:left="0"/>
        <w:rPr>
          <w:rFonts w:ascii="Corbel" w:hAnsi="Corbel"/>
          <w:sz w:val="21"/>
          <w:szCs w:val="21"/>
        </w:rPr>
      </w:pPr>
    </w:p>
    <w:p w:rsidR="00EA7520" w:rsidRPr="00BC34C3" w:rsidRDefault="00EA7520" w:rsidP="00EA7520">
      <w:pPr>
        <w:pStyle w:val="Podpunkty"/>
        <w:ind w:left="284"/>
        <w:rPr>
          <w:rFonts w:ascii="Corbel" w:hAnsi="Corbel"/>
          <w:sz w:val="21"/>
          <w:szCs w:val="21"/>
        </w:rPr>
      </w:pPr>
      <w:r w:rsidRPr="00BC34C3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EA7520" w:rsidRPr="00BC34C3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520" w:rsidRPr="00BC34C3" w:rsidRDefault="00EA7520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BC34C3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EA7520" w:rsidRPr="00BC34C3" w:rsidRDefault="00EA7520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BC34C3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20" w:rsidRPr="00BC34C3" w:rsidRDefault="00EA75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BC34C3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BC34C3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20" w:rsidRPr="00BC34C3" w:rsidRDefault="00EA75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BC34C3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20" w:rsidRPr="00BC34C3" w:rsidRDefault="00EA75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BC34C3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BC34C3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20" w:rsidRPr="00BC34C3" w:rsidRDefault="00EA75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BC34C3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20" w:rsidRPr="00BC34C3" w:rsidRDefault="00EA75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BC34C3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BC34C3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20" w:rsidRPr="00BC34C3" w:rsidRDefault="00EA75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BC34C3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20" w:rsidRPr="00BC34C3" w:rsidRDefault="00EA75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BC34C3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BC34C3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20" w:rsidRPr="00BC34C3" w:rsidRDefault="00EA75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BC34C3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20" w:rsidRPr="00BC34C3" w:rsidRDefault="00EA75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BC34C3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BC34C3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BC34C3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EA7520" w:rsidRPr="00BC34C3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20" w:rsidRPr="00BC34C3" w:rsidRDefault="00EA75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20" w:rsidRPr="00BC34C3" w:rsidRDefault="00EA75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20" w:rsidRPr="00BC34C3" w:rsidRDefault="00EA75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20" w:rsidRPr="00BC34C3" w:rsidRDefault="00EA75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20" w:rsidRPr="00BC34C3" w:rsidRDefault="00EA75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20" w:rsidRPr="00BC34C3" w:rsidRDefault="00EA75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20" w:rsidRPr="00BC34C3" w:rsidRDefault="00EA75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20" w:rsidRPr="00BC34C3" w:rsidRDefault="00EA75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20" w:rsidRPr="00BC34C3" w:rsidRDefault="00EA75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20" w:rsidRPr="00BC34C3" w:rsidRDefault="00EA75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EA7520" w:rsidRPr="00BC34C3" w:rsidRDefault="00EA7520" w:rsidP="00EA752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A7520" w:rsidRPr="00BC34C3" w:rsidRDefault="00EA7520" w:rsidP="00EA752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BC34C3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A7520" w:rsidRPr="00BC34C3" w:rsidRDefault="00EA7520" w:rsidP="00EA752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BC34C3">
        <w:rPr>
          <w:rFonts w:ascii="Corbel" w:eastAsia="MS Gothic" w:hAnsi="Corbel" w:cs="MS Gothic"/>
          <w:sz w:val="21"/>
          <w:szCs w:val="21"/>
        </w:rPr>
        <w:t xml:space="preserve"> x</w:t>
      </w:r>
      <w:r w:rsidRPr="00BC34C3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A7520" w:rsidRPr="00BC34C3" w:rsidRDefault="00EA7520" w:rsidP="00EA752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BC34C3">
        <w:rPr>
          <w:rFonts w:ascii="Corbel" w:eastAsia="MS Gothic" w:hAnsi="Segoe UI Symbol" w:cs="Segoe UI Symbol"/>
          <w:b w:val="0"/>
          <w:sz w:val="21"/>
          <w:szCs w:val="21"/>
        </w:rPr>
        <w:t>☐</w:t>
      </w:r>
      <w:r w:rsidRPr="00BC34C3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A7520" w:rsidRPr="00BC34C3" w:rsidRDefault="00EA7520" w:rsidP="00EA752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A7520" w:rsidRPr="00BC34C3" w:rsidRDefault="00EA7520" w:rsidP="00EA752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BC34C3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BC34C3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EA7520" w:rsidRPr="00BC34C3" w:rsidRDefault="00EA7520" w:rsidP="00EA752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BC34C3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EA7520" w:rsidRPr="00BC34C3" w:rsidRDefault="00EA7520" w:rsidP="00EA752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A7520" w:rsidRPr="00BC34C3" w:rsidRDefault="00EA7520" w:rsidP="00EA752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BC34C3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A7520" w:rsidRPr="00BC34C3" w:rsidTr="002602DC">
        <w:tc>
          <w:tcPr>
            <w:tcW w:w="9670" w:type="dxa"/>
          </w:tcPr>
          <w:p w:rsidR="00EA7520" w:rsidRPr="00BC34C3" w:rsidRDefault="00EA7520" w:rsidP="002602DC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Orientacja w zakresie podstawowej wiedzy z zakresu mikroekonomii, znajomość podstawowych zależności funkcyjnych, znajomość zakresu wykorzystania działań marketingowych w organizacjach.</w:t>
            </w:r>
          </w:p>
        </w:tc>
      </w:tr>
    </w:tbl>
    <w:p w:rsidR="00EA7520" w:rsidRPr="00BC34C3" w:rsidRDefault="00EA7520" w:rsidP="00EA752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A7520" w:rsidRPr="00BC34C3" w:rsidRDefault="00EA7520" w:rsidP="00EA752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BC34C3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A7520" w:rsidRPr="00BC34C3" w:rsidRDefault="00EA7520" w:rsidP="00EA7520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BC34C3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EA7520" w:rsidRPr="00BC34C3" w:rsidTr="002602DC">
        <w:tc>
          <w:tcPr>
            <w:tcW w:w="851" w:type="dxa"/>
            <w:vAlign w:val="center"/>
          </w:tcPr>
          <w:p w:rsidR="00EA7520" w:rsidRPr="00BC34C3" w:rsidRDefault="00EA7520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A7520" w:rsidRPr="00BC34C3" w:rsidRDefault="00EA7520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Zapoznanie z pojęciami związanymi z badaniami rynku, metodologią procesu badawczego oraz wybranymi metodami analitycznymi.</w:t>
            </w:r>
          </w:p>
        </w:tc>
      </w:tr>
      <w:tr w:rsidR="00EA7520" w:rsidRPr="00BC34C3" w:rsidTr="002602DC">
        <w:tc>
          <w:tcPr>
            <w:tcW w:w="851" w:type="dxa"/>
            <w:vAlign w:val="center"/>
          </w:tcPr>
          <w:p w:rsidR="00EA7520" w:rsidRPr="00BC34C3" w:rsidRDefault="00EA7520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A7520" w:rsidRPr="00BC34C3" w:rsidRDefault="00EA7520" w:rsidP="002602DC">
            <w:pPr>
              <w:pStyle w:val="Podpunkty"/>
              <w:ind w:left="34"/>
              <w:jc w:val="left"/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</w:pPr>
            <w:r w:rsidRPr="00BC34C3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>Zapoznanie z uwarunkowaniami, zasadami, organizacją i przebiegiem procesu badawczego.</w:t>
            </w:r>
          </w:p>
        </w:tc>
      </w:tr>
      <w:tr w:rsidR="00EA7520" w:rsidRPr="00BC34C3" w:rsidTr="002602DC">
        <w:tc>
          <w:tcPr>
            <w:tcW w:w="851" w:type="dxa"/>
            <w:vAlign w:val="center"/>
          </w:tcPr>
          <w:p w:rsidR="00EA7520" w:rsidRPr="00BC34C3" w:rsidRDefault="00EA7520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EA7520" w:rsidRPr="00BC34C3" w:rsidRDefault="00EA7520" w:rsidP="002602D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</w:pPr>
            <w:r w:rsidRPr="00BC34C3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>Nabycie przez studentów umiejętności samodzielnego projektowania  i prowadzenia badania rynku i konkurencji.</w:t>
            </w:r>
          </w:p>
        </w:tc>
      </w:tr>
    </w:tbl>
    <w:p w:rsidR="00EA7520" w:rsidRPr="00BC34C3" w:rsidRDefault="00EA7520" w:rsidP="00EA752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A7520" w:rsidRPr="00BC34C3" w:rsidRDefault="00EA7520" w:rsidP="00EA7520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BC34C3">
        <w:rPr>
          <w:rFonts w:ascii="Corbel" w:hAnsi="Corbel"/>
          <w:b/>
          <w:sz w:val="21"/>
          <w:szCs w:val="21"/>
        </w:rPr>
        <w:t>3.2 Efekty kształcenia dla przedmiotu/ modułu</w:t>
      </w:r>
      <w:r w:rsidRPr="00BC34C3">
        <w:rPr>
          <w:rFonts w:ascii="Corbel" w:hAnsi="Corbel"/>
          <w:sz w:val="21"/>
          <w:szCs w:val="21"/>
        </w:rPr>
        <w:t xml:space="preserve"> (</w:t>
      </w:r>
      <w:r w:rsidRPr="00BC34C3">
        <w:rPr>
          <w:rFonts w:ascii="Corbel" w:hAnsi="Corbel"/>
          <w:i/>
          <w:sz w:val="21"/>
          <w:szCs w:val="21"/>
        </w:rPr>
        <w:t>wypełnia koordynator</w:t>
      </w:r>
      <w:r w:rsidRPr="00BC34C3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90"/>
        <w:gridCol w:w="1831"/>
      </w:tblGrid>
      <w:tr w:rsidR="00EA7520" w:rsidRPr="00BC34C3" w:rsidTr="002602DC">
        <w:tc>
          <w:tcPr>
            <w:tcW w:w="1701" w:type="dxa"/>
            <w:vAlign w:val="center"/>
          </w:tcPr>
          <w:p w:rsidR="00EA7520" w:rsidRPr="00BC34C3" w:rsidRDefault="00EA752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BC34C3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</w:t>
            </w: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kształcenia)</w:t>
            </w:r>
          </w:p>
        </w:tc>
        <w:tc>
          <w:tcPr>
            <w:tcW w:w="6096" w:type="dxa"/>
            <w:vAlign w:val="center"/>
          </w:tcPr>
          <w:p w:rsidR="00EA7520" w:rsidRPr="00BC34C3" w:rsidRDefault="00EA752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Treść efektu kształcenia zdefiniowanego dla przedmiotu </w:t>
            </w: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(modułu)</w:t>
            </w:r>
          </w:p>
        </w:tc>
        <w:tc>
          <w:tcPr>
            <w:tcW w:w="1873" w:type="dxa"/>
            <w:vAlign w:val="center"/>
          </w:tcPr>
          <w:p w:rsidR="00EA7520" w:rsidRPr="00BC34C3" w:rsidRDefault="00EA752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Odniesienie do </w:t>
            </w: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efektów  kierunkowych </w:t>
            </w:r>
            <w:r w:rsidRPr="00BC34C3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A7520" w:rsidRPr="00BC34C3" w:rsidTr="002602DC">
        <w:tc>
          <w:tcPr>
            <w:tcW w:w="1701" w:type="dxa"/>
          </w:tcPr>
          <w:p w:rsidR="00EA7520" w:rsidRPr="00BC34C3" w:rsidRDefault="00EA752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EA7520" w:rsidRPr="00BC34C3" w:rsidRDefault="00EA7520" w:rsidP="002602DC">
            <w:pPr>
              <w:pStyle w:val="Default"/>
              <w:spacing w:line="276" w:lineRule="auto"/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BC34C3">
              <w:rPr>
                <w:rFonts w:ascii="Corbel" w:hAnsi="Corbel" w:cs="Times New Roman"/>
                <w:sz w:val="21"/>
                <w:szCs w:val="21"/>
              </w:rPr>
              <w:t>Wyjaśnia strukturę gospodarczą i społeczną, instytucje i podmioty realnej sfery gospodarczej i systemu finansowego i rozumie rodzaje powiązań między elementami systemu finansowego, ekonomicznego i społecznego oraz rządzące nimi prawidłowości.</w:t>
            </w:r>
          </w:p>
        </w:tc>
        <w:tc>
          <w:tcPr>
            <w:tcW w:w="1873" w:type="dxa"/>
          </w:tcPr>
          <w:p w:rsidR="00EA7520" w:rsidRPr="00BC34C3" w:rsidRDefault="00EA7520" w:rsidP="002602D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BC34C3">
              <w:rPr>
                <w:rFonts w:ascii="Corbel" w:hAnsi="Corbel" w:cs="Times New Roman"/>
                <w:sz w:val="21"/>
                <w:szCs w:val="21"/>
              </w:rPr>
              <w:t>K_W02</w:t>
            </w:r>
          </w:p>
          <w:p w:rsidR="00EA7520" w:rsidRPr="00BC34C3" w:rsidRDefault="00EA7520" w:rsidP="002602D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BC34C3">
              <w:rPr>
                <w:rFonts w:ascii="Corbel" w:hAnsi="Corbel" w:cs="Times New Roman"/>
                <w:sz w:val="21"/>
                <w:szCs w:val="21"/>
              </w:rPr>
              <w:t>K_W05</w:t>
            </w:r>
          </w:p>
        </w:tc>
      </w:tr>
      <w:tr w:rsidR="00EA7520" w:rsidRPr="00BC34C3" w:rsidTr="002602DC">
        <w:tc>
          <w:tcPr>
            <w:tcW w:w="1701" w:type="dxa"/>
          </w:tcPr>
          <w:p w:rsidR="00EA7520" w:rsidRPr="00BC34C3" w:rsidRDefault="00EA752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A7520" w:rsidRPr="00BC34C3" w:rsidRDefault="00EA7520" w:rsidP="002602DC">
            <w:pPr>
              <w:pStyle w:val="Default"/>
              <w:spacing w:line="276" w:lineRule="auto"/>
              <w:jc w:val="both"/>
              <w:rPr>
                <w:rFonts w:ascii="Corbel" w:hAnsi="Corbel" w:cs="Times New Roman"/>
                <w:sz w:val="21"/>
                <w:szCs w:val="21"/>
              </w:rPr>
            </w:pPr>
            <w:r w:rsidRPr="00BC34C3">
              <w:rPr>
                <w:rFonts w:ascii="Corbel" w:hAnsi="Corbel" w:cs="Times New Roman"/>
                <w:sz w:val="21"/>
                <w:szCs w:val="21"/>
              </w:rPr>
              <w:t>Potrafi przeprowadzać badania rynku i analizować przyczyny i przebieg zjawisk społeczno-ekonomicznych determinujących sytuację ekonomiczno-finansową organizacji.</w:t>
            </w:r>
          </w:p>
        </w:tc>
        <w:tc>
          <w:tcPr>
            <w:tcW w:w="1873" w:type="dxa"/>
          </w:tcPr>
          <w:p w:rsidR="00EA7520" w:rsidRPr="00BC34C3" w:rsidRDefault="00EA7520" w:rsidP="002602D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BC34C3">
              <w:rPr>
                <w:rFonts w:ascii="Corbel" w:hAnsi="Corbel" w:cs="Times New Roman"/>
                <w:sz w:val="21"/>
                <w:szCs w:val="21"/>
              </w:rPr>
              <w:t>K_U01</w:t>
            </w:r>
          </w:p>
          <w:p w:rsidR="00EA7520" w:rsidRPr="00BC34C3" w:rsidRDefault="00EA7520" w:rsidP="002602DC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BC34C3">
              <w:rPr>
                <w:rFonts w:ascii="Corbel" w:hAnsi="Corbel" w:cs="Times New Roman"/>
                <w:sz w:val="21"/>
                <w:szCs w:val="21"/>
              </w:rPr>
              <w:t>K_U03</w:t>
            </w:r>
          </w:p>
        </w:tc>
      </w:tr>
      <w:tr w:rsidR="00EA7520" w:rsidRPr="00BC34C3" w:rsidTr="002602DC">
        <w:tc>
          <w:tcPr>
            <w:tcW w:w="1701" w:type="dxa"/>
          </w:tcPr>
          <w:p w:rsidR="00EA7520" w:rsidRPr="00BC34C3" w:rsidRDefault="00EA752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A7520" w:rsidRPr="00BC34C3" w:rsidRDefault="00EA7520" w:rsidP="002602DC">
            <w:pPr>
              <w:pStyle w:val="Default"/>
              <w:spacing w:line="276" w:lineRule="auto"/>
              <w:jc w:val="both"/>
              <w:rPr>
                <w:rFonts w:ascii="Corbel" w:hAnsi="Corbel" w:cs="Times New Roman"/>
                <w:sz w:val="21"/>
                <w:szCs w:val="21"/>
              </w:rPr>
            </w:pPr>
            <w:r w:rsidRPr="00BC34C3">
              <w:rPr>
                <w:rFonts w:ascii="Corbel" w:hAnsi="Corbel" w:cs="Times New Roman"/>
                <w:sz w:val="21"/>
                <w:szCs w:val="21"/>
              </w:rPr>
              <w:t>Jest gotów do uczestnictwa w przygotowywaniu i realizacji projektów badawczych dotyczących zagadnień społeczno-gospodarczych oraz interpretacji danych, prezentuje aktywną i twórczą postawę w warunkach zmieniających się uwarunkowań społeczno-ekonomicznych w obszarze doboru i projektowania narządzi badawczych, określania źródeł danych, interpretacji uzyskiwanych wyników.</w:t>
            </w:r>
          </w:p>
        </w:tc>
        <w:tc>
          <w:tcPr>
            <w:tcW w:w="1873" w:type="dxa"/>
          </w:tcPr>
          <w:p w:rsidR="00EA7520" w:rsidRPr="00BC34C3" w:rsidRDefault="00EA7520" w:rsidP="002602DC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BC34C3">
              <w:rPr>
                <w:rFonts w:ascii="Corbel" w:hAnsi="Corbel" w:cs="Times New Roman"/>
                <w:sz w:val="21"/>
                <w:szCs w:val="21"/>
              </w:rPr>
              <w:t>K_K01</w:t>
            </w:r>
          </w:p>
          <w:p w:rsidR="00EA7520" w:rsidRPr="00BC34C3" w:rsidRDefault="00EA7520" w:rsidP="002602DC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BC34C3">
              <w:rPr>
                <w:rFonts w:ascii="Corbel" w:hAnsi="Corbel" w:cs="Times New Roman"/>
                <w:sz w:val="21"/>
                <w:szCs w:val="21"/>
              </w:rPr>
              <w:t>K_K02</w:t>
            </w:r>
          </w:p>
          <w:p w:rsidR="00EA7520" w:rsidRPr="00BC34C3" w:rsidRDefault="00EA7520" w:rsidP="002602DC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BC34C3">
              <w:rPr>
                <w:rFonts w:ascii="Corbel" w:hAnsi="Corbel" w:cs="Times New Roman"/>
                <w:sz w:val="21"/>
                <w:szCs w:val="21"/>
              </w:rPr>
              <w:t>K_K03</w:t>
            </w:r>
          </w:p>
        </w:tc>
      </w:tr>
    </w:tbl>
    <w:p w:rsidR="00EA7520" w:rsidRPr="00BC34C3" w:rsidRDefault="00EA7520" w:rsidP="00EA752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A7520" w:rsidRPr="00BC34C3" w:rsidRDefault="00EA7520" w:rsidP="00EA752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BC34C3">
        <w:rPr>
          <w:rFonts w:ascii="Corbel" w:hAnsi="Corbel"/>
          <w:b/>
          <w:sz w:val="21"/>
          <w:szCs w:val="21"/>
        </w:rPr>
        <w:t xml:space="preserve">3.3 Treści programowe </w:t>
      </w:r>
      <w:r w:rsidRPr="00BC34C3">
        <w:rPr>
          <w:rFonts w:ascii="Corbel" w:hAnsi="Corbel"/>
          <w:sz w:val="21"/>
          <w:szCs w:val="21"/>
        </w:rPr>
        <w:t>(</w:t>
      </w:r>
      <w:r w:rsidRPr="00BC34C3">
        <w:rPr>
          <w:rFonts w:ascii="Corbel" w:hAnsi="Corbel"/>
          <w:i/>
          <w:sz w:val="21"/>
          <w:szCs w:val="21"/>
        </w:rPr>
        <w:t>wypełnia koordynator)</w:t>
      </w:r>
    </w:p>
    <w:p w:rsidR="00EA7520" w:rsidRPr="00BC34C3" w:rsidRDefault="00EA7520" w:rsidP="00EA752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BC34C3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A7520" w:rsidRPr="00BC34C3" w:rsidTr="002602DC">
        <w:tc>
          <w:tcPr>
            <w:tcW w:w="9639" w:type="dxa"/>
          </w:tcPr>
          <w:p w:rsidR="00EA7520" w:rsidRPr="00BC34C3" w:rsidRDefault="00EA7520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A7520" w:rsidRPr="00BC34C3" w:rsidTr="002602DC">
        <w:tc>
          <w:tcPr>
            <w:tcW w:w="9639" w:type="dxa"/>
          </w:tcPr>
          <w:p w:rsidR="00EA7520" w:rsidRPr="00BC34C3" w:rsidRDefault="00EA7520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Istota i cele badań rynku, rola badań w procesie podejmowania decyzji.</w:t>
            </w:r>
          </w:p>
        </w:tc>
      </w:tr>
      <w:tr w:rsidR="00EA7520" w:rsidRPr="00BC34C3" w:rsidTr="002602DC">
        <w:tc>
          <w:tcPr>
            <w:tcW w:w="9639" w:type="dxa"/>
          </w:tcPr>
          <w:p w:rsidR="00EA7520" w:rsidRPr="00BC34C3" w:rsidRDefault="00EA7520" w:rsidP="002602DC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Podstawowe obszary badań rynku, przesłanki wzrostu znaczenia badań rynkowych.</w:t>
            </w:r>
          </w:p>
        </w:tc>
      </w:tr>
      <w:tr w:rsidR="00EA7520" w:rsidRPr="00BC34C3" w:rsidTr="002602DC">
        <w:tc>
          <w:tcPr>
            <w:tcW w:w="9639" w:type="dxa"/>
          </w:tcPr>
          <w:p w:rsidR="00EA7520" w:rsidRPr="00BC34C3" w:rsidRDefault="00EA7520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Sposoby określania użyteczności badań rynkowych.</w:t>
            </w:r>
          </w:p>
        </w:tc>
      </w:tr>
      <w:tr w:rsidR="00EA7520" w:rsidRPr="00BC34C3" w:rsidTr="002602DC">
        <w:tc>
          <w:tcPr>
            <w:tcW w:w="9639" w:type="dxa"/>
          </w:tcPr>
          <w:p w:rsidR="00EA7520" w:rsidRPr="00BC34C3" w:rsidRDefault="00EA7520" w:rsidP="002602DC">
            <w:pPr>
              <w:spacing w:after="0"/>
              <w:rPr>
                <w:rFonts w:ascii="Corbel" w:hAnsi="Corbel"/>
                <w:snapToGrid w:val="0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Organizacja badań marketingowych w przedsiębiorstwie.</w:t>
            </w:r>
          </w:p>
        </w:tc>
      </w:tr>
      <w:tr w:rsidR="00EA7520" w:rsidRPr="00BC34C3" w:rsidTr="002602DC">
        <w:trPr>
          <w:trHeight w:val="253"/>
        </w:trPr>
        <w:tc>
          <w:tcPr>
            <w:tcW w:w="9639" w:type="dxa"/>
          </w:tcPr>
          <w:p w:rsidR="00EA7520" w:rsidRPr="00BC34C3" w:rsidRDefault="00EA7520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 xml:space="preserve">Analiza </w:t>
            </w:r>
            <w:proofErr w:type="spellStart"/>
            <w:r w:rsidRPr="00BC34C3">
              <w:rPr>
                <w:rFonts w:ascii="Corbel" w:hAnsi="Corbel"/>
                <w:sz w:val="21"/>
                <w:szCs w:val="21"/>
              </w:rPr>
              <w:t>makrootoczenia</w:t>
            </w:r>
            <w:proofErr w:type="spellEnd"/>
            <w:r w:rsidRPr="00BC34C3">
              <w:rPr>
                <w:rFonts w:ascii="Corbel" w:hAnsi="Corbel"/>
                <w:sz w:val="21"/>
                <w:szCs w:val="21"/>
              </w:rPr>
              <w:t xml:space="preserve"> i </w:t>
            </w:r>
            <w:proofErr w:type="spellStart"/>
            <w:r w:rsidRPr="00BC34C3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BC34C3">
              <w:rPr>
                <w:rFonts w:ascii="Corbel" w:hAnsi="Corbel"/>
                <w:sz w:val="21"/>
                <w:szCs w:val="21"/>
              </w:rPr>
              <w:t xml:space="preserve"> przedsiębiorstw ( w tym analiza otoczenia konkurencyjnego). </w:t>
            </w:r>
          </w:p>
        </w:tc>
      </w:tr>
      <w:tr w:rsidR="00EA7520" w:rsidRPr="00BC34C3" w:rsidTr="002602DC">
        <w:tc>
          <w:tcPr>
            <w:tcW w:w="9639" w:type="dxa"/>
          </w:tcPr>
          <w:p w:rsidR="00EA7520" w:rsidRPr="00BC34C3" w:rsidRDefault="00EA7520" w:rsidP="002602DC">
            <w:pPr>
              <w:pStyle w:val="Nagwek1"/>
              <w:rPr>
                <w:sz w:val="21"/>
                <w:szCs w:val="21"/>
              </w:rPr>
            </w:pPr>
            <w:bookmarkStart w:id="0" w:name="_Toc488159986"/>
            <w:r w:rsidRPr="00BC34C3">
              <w:rPr>
                <w:sz w:val="21"/>
                <w:szCs w:val="21"/>
              </w:rPr>
              <w:t>Rodzaje badań  marketingowych.</w:t>
            </w:r>
            <w:bookmarkEnd w:id="0"/>
          </w:p>
        </w:tc>
      </w:tr>
      <w:tr w:rsidR="00EA7520" w:rsidRPr="00BC34C3" w:rsidTr="002602DC">
        <w:tc>
          <w:tcPr>
            <w:tcW w:w="9639" w:type="dxa"/>
          </w:tcPr>
          <w:p w:rsidR="00EA7520" w:rsidRPr="00BC34C3" w:rsidRDefault="00EA7520" w:rsidP="002602DC">
            <w:pPr>
              <w:pStyle w:val="Nagwek1"/>
              <w:rPr>
                <w:sz w:val="21"/>
                <w:szCs w:val="21"/>
              </w:rPr>
            </w:pPr>
            <w:bookmarkStart w:id="1" w:name="_Toc488159987"/>
            <w:r w:rsidRPr="00BC34C3">
              <w:rPr>
                <w:sz w:val="21"/>
                <w:szCs w:val="21"/>
              </w:rPr>
              <w:t>Projektowanie badania i budowa instrumentu pomiarowego.</w:t>
            </w:r>
            <w:bookmarkEnd w:id="1"/>
          </w:p>
        </w:tc>
      </w:tr>
      <w:tr w:rsidR="00EA7520" w:rsidRPr="00BC34C3" w:rsidTr="002602DC">
        <w:tc>
          <w:tcPr>
            <w:tcW w:w="9639" w:type="dxa"/>
          </w:tcPr>
          <w:p w:rsidR="00EA7520" w:rsidRPr="00BC34C3" w:rsidRDefault="00EA7520" w:rsidP="002602DC">
            <w:pPr>
              <w:pStyle w:val="Nagwek1"/>
              <w:rPr>
                <w:sz w:val="21"/>
                <w:szCs w:val="21"/>
              </w:rPr>
            </w:pPr>
            <w:bookmarkStart w:id="2" w:name="_Toc488159988"/>
            <w:r w:rsidRPr="00BC34C3">
              <w:rPr>
                <w:sz w:val="21"/>
                <w:szCs w:val="21"/>
              </w:rPr>
              <w:t>Metody zbierania danych ze źródeł pierwotnych i wtórnych.</w:t>
            </w:r>
            <w:bookmarkEnd w:id="2"/>
          </w:p>
        </w:tc>
      </w:tr>
      <w:tr w:rsidR="00EA7520" w:rsidRPr="00BC34C3" w:rsidTr="002602DC">
        <w:tc>
          <w:tcPr>
            <w:tcW w:w="9639" w:type="dxa"/>
          </w:tcPr>
          <w:p w:rsidR="00EA7520" w:rsidRPr="00BC34C3" w:rsidRDefault="00EA7520" w:rsidP="002602DC">
            <w:pPr>
              <w:pStyle w:val="Nagwek1"/>
              <w:rPr>
                <w:sz w:val="21"/>
                <w:szCs w:val="21"/>
              </w:rPr>
            </w:pPr>
            <w:bookmarkStart w:id="3" w:name="_Toc488159989"/>
            <w:r w:rsidRPr="00BC34C3">
              <w:rPr>
                <w:sz w:val="21"/>
                <w:szCs w:val="21"/>
              </w:rPr>
              <w:t>Metody redukcji i analizy danych.</w:t>
            </w:r>
            <w:bookmarkEnd w:id="3"/>
          </w:p>
        </w:tc>
      </w:tr>
      <w:tr w:rsidR="00EA7520" w:rsidRPr="00BC34C3" w:rsidTr="002602DC">
        <w:tc>
          <w:tcPr>
            <w:tcW w:w="9639" w:type="dxa"/>
          </w:tcPr>
          <w:p w:rsidR="00EA7520" w:rsidRPr="00BC34C3" w:rsidRDefault="00EA7520" w:rsidP="002602DC">
            <w:pPr>
              <w:pStyle w:val="Nagwek1"/>
              <w:rPr>
                <w:sz w:val="21"/>
                <w:szCs w:val="21"/>
              </w:rPr>
            </w:pPr>
            <w:bookmarkStart w:id="4" w:name="_Toc488159990"/>
            <w:r w:rsidRPr="00BC34C3">
              <w:rPr>
                <w:sz w:val="21"/>
                <w:szCs w:val="21"/>
              </w:rPr>
              <w:t>Metody prezentacji i oceny wyników badania.</w:t>
            </w:r>
            <w:bookmarkEnd w:id="4"/>
          </w:p>
        </w:tc>
      </w:tr>
    </w:tbl>
    <w:p w:rsidR="00EA7520" w:rsidRPr="00BC34C3" w:rsidRDefault="00EA7520" w:rsidP="00EA752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A7520" w:rsidRPr="00BC34C3" w:rsidRDefault="00EA7520" w:rsidP="00EA752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BC34C3">
        <w:rPr>
          <w:rFonts w:ascii="Corbel" w:hAnsi="Corbel"/>
          <w:smallCaps w:val="0"/>
          <w:sz w:val="21"/>
          <w:szCs w:val="21"/>
        </w:rPr>
        <w:t>3.4 Metody dydaktyczne</w:t>
      </w:r>
    </w:p>
    <w:p w:rsidR="00EA7520" w:rsidRPr="00BC34C3" w:rsidRDefault="00EA7520" w:rsidP="00EA75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BC34C3">
        <w:rPr>
          <w:rFonts w:ascii="Corbel" w:hAnsi="Corbel"/>
          <w:b w:val="0"/>
          <w:smallCaps w:val="0"/>
          <w:sz w:val="21"/>
          <w:szCs w:val="21"/>
        </w:rPr>
        <w:t xml:space="preserve">Ćwiczenia:  prezentacja multimedialna, dyskusja moderowana, praca zespołowa. </w:t>
      </w:r>
    </w:p>
    <w:p w:rsidR="00EA7520" w:rsidRPr="00BC34C3" w:rsidRDefault="00EA7520" w:rsidP="00EA7520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A7520" w:rsidRPr="00BC34C3" w:rsidRDefault="00EA7520" w:rsidP="00EA752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BC34C3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A7520" w:rsidRPr="00BC34C3" w:rsidRDefault="00EA7520" w:rsidP="00EA752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BC34C3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EA7520" w:rsidRPr="00BC34C3" w:rsidTr="002602DC">
        <w:tc>
          <w:tcPr>
            <w:tcW w:w="1843" w:type="dxa"/>
            <w:vAlign w:val="center"/>
          </w:tcPr>
          <w:p w:rsidR="00EA7520" w:rsidRPr="00BC34C3" w:rsidRDefault="00EA752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A7520" w:rsidRPr="00BC34C3" w:rsidRDefault="00EA752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A7520" w:rsidRPr="00BC34C3" w:rsidRDefault="00EA752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A7520" w:rsidRPr="00BC34C3" w:rsidRDefault="00EA752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A7520" w:rsidRPr="00BC34C3" w:rsidTr="002602DC">
        <w:tc>
          <w:tcPr>
            <w:tcW w:w="1843" w:type="dxa"/>
          </w:tcPr>
          <w:p w:rsidR="00EA7520" w:rsidRPr="00BC34C3" w:rsidRDefault="00EA7520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A7520" w:rsidRPr="00BC34C3" w:rsidRDefault="00EA752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EA7520" w:rsidRPr="00BC34C3" w:rsidRDefault="00EA752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EA7520" w:rsidRPr="00BC34C3" w:rsidTr="002602DC">
        <w:tc>
          <w:tcPr>
            <w:tcW w:w="1843" w:type="dxa"/>
          </w:tcPr>
          <w:p w:rsidR="00EA7520" w:rsidRPr="00BC34C3" w:rsidRDefault="00EA7520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A7520" w:rsidRPr="00BC34C3" w:rsidRDefault="00EA752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2126" w:type="dxa"/>
          </w:tcPr>
          <w:p w:rsidR="00EA7520" w:rsidRPr="00BC34C3" w:rsidRDefault="00EA752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EA7520" w:rsidRPr="00BC34C3" w:rsidTr="002602DC">
        <w:tc>
          <w:tcPr>
            <w:tcW w:w="1843" w:type="dxa"/>
          </w:tcPr>
          <w:p w:rsidR="00EA7520" w:rsidRPr="00BC34C3" w:rsidRDefault="00EA7520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A7520" w:rsidRPr="00BC34C3" w:rsidRDefault="00EA752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2126" w:type="dxa"/>
          </w:tcPr>
          <w:p w:rsidR="00EA7520" w:rsidRPr="00BC34C3" w:rsidRDefault="00EA752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EA7520" w:rsidRPr="00BC34C3" w:rsidRDefault="00EA7520" w:rsidP="00EA752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A7520" w:rsidRPr="00BC34C3" w:rsidRDefault="00EA7520" w:rsidP="00EA752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BC34C3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A7520" w:rsidRPr="00BC34C3" w:rsidTr="002602DC">
        <w:tc>
          <w:tcPr>
            <w:tcW w:w="9670" w:type="dxa"/>
          </w:tcPr>
          <w:p w:rsidR="00EA7520" w:rsidRPr="00BC34C3" w:rsidRDefault="00EA752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 jest uzyskanie oceny pozytywnej dla następujących aktywności:</w:t>
            </w:r>
          </w:p>
          <w:p w:rsidR="00EA7520" w:rsidRPr="00BC34C3" w:rsidRDefault="00EA7520" w:rsidP="00EA7520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 xml:space="preserve">kolokwium (70% wartości końcowej oceny), </w:t>
            </w:r>
          </w:p>
          <w:p w:rsidR="00EA7520" w:rsidRPr="00BC34C3" w:rsidRDefault="00EA7520" w:rsidP="00EA752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projekt zespołowy (30% wartości końcowej oceny).</w:t>
            </w:r>
          </w:p>
          <w:p w:rsidR="00EA7520" w:rsidRPr="00BC34C3" w:rsidRDefault="00EA752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Przy ustalaniu oceny stosuje się następującą skalę przeliczania punktów na oceny:</w:t>
            </w:r>
          </w:p>
          <w:p w:rsidR="00EA7520" w:rsidRPr="00BC34C3" w:rsidRDefault="00EA7520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BC34C3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BC34C3">
              <w:rPr>
                <w:rFonts w:ascii="Corbel" w:hAnsi="Corbel" w:cs="Tahoma"/>
                <w:color w:val="000000"/>
                <w:sz w:val="21"/>
                <w:szCs w:val="21"/>
              </w:rPr>
              <w:t>bdb</w:t>
            </w:r>
            <w:proofErr w:type="spellEnd"/>
            <w:r w:rsidRPr="00BC34C3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- od 90% - do 100%,</w:t>
            </w:r>
          </w:p>
          <w:p w:rsidR="00EA7520" w:rsidRPr="00BC34C3" w:rsidRDefault="00EA7520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BC34C3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BC34C3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BC34C3">
              <w:rPr>
                <w:rFonts w:ascii="Corbel" w:hAnsi="Corbel" w:cs="Tahoma"/>
                <w:color w:val="000000"/>
                <w:sz w:val="21"/>
                <w:szCs w:val="21"/>
              </w:rPr>
              <w:t xml:space="preserve"> plus - od 80% - do 89%,</w:t>
            </w:r>
          </w:p>
          <w:p w:rsidR="00EA7520" w:rsidRPr="00BC34C3" w:rsidRDefault="00EA7520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BC34C3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BC34C3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BC34C3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 - od 70% - do 79%,</w:t>
            </w:r>
          </w:p>
          <w:p w:rsidR="00EA7520" w:rsidRPr="00BC34C3" w:rsidRDefault="00EA7520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BC34C3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BC34C3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BC34C3">
              <w:rPr>
                <w:rFonts w:ascii="Corbel" w:hAnsi="Corbel" w:cs="Tahoma"/>
                <w:color w:val="000000"/>
                <w:sz w:val="21"/>
                <w:szCs w:val="21"/>
              </w:rPr>
              <w:t xml:space="preserve"> plus - od 60% - do 69%,</w:t>
            </w:r>
          </w:p>
          <w:p w:rsidR="00EA7520" w:rsidRPr="00BC34C3" w:rsidRDefault="00EA7520" w:rsidP="002602DC">
            <w:pPr>
              <w:pStyle w:val="NormalnyWeb"/>
              <w:spacing w:before="0" w:beforeAutospacing="0" w:after="0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BC34C3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BC34C3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- od 51% - do 59%.</w:t>
            </w:r>
          </w:p>
        </w:tc>
      </w:tr>
    </w:tbl>
    <w:p w:rsidR="00EA7520" w:rsidRPr="00BC34C3" w:rsidRDefault="00EA7520" w:rsidP="00EA752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A7520" w:rsidRPr="00BC34C3" w:rsidRDefault="00EA7520" w:rsidP="00EA752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BC34C3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A7520" w:rsidRPr="00BC34C3" w:rsidTr="002602DC">
        <w:tc>
          <w:tcPr>
            <w:tcW w:w="4962" w:type="dxa"/>
            <w:vAlign w:val="center"/>
          </w:tcPr>
          <w:p w:rsidR="00EA7520" w:rsidRPr="00BC34C3" w:rsidRDefault="00EA752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BC34C3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A7520" w:rsidRPr="00BC34C3" w:rsidRDefault="00EA752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BC34C3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A7520" w:rsidRPr="00BC34C3" w:rsidTr="002602DC">
        <w:tc>
          <w:tcPr>
            <w:tcW w:w="4962" w:type="dxa"/>
          </w:tcPr>
          <w:p w:rsidR="00EA7520" w:rsidRPr="00BC34C3" w:rsidRDefault="00EA752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A7520" w:rsidRPr="00BC34C3" w:rsidRDefault="00EA752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EA7520" w:rsidRPr="00BC34C3" w:rsidTr="002602DC">
        <w:tc>
          <w:tcPr>
            <w:tcW w:w="4962" w:type="dxa"/>
          </w:tcPr>
          <w:p w:rsidR="00EA7520" w:rsidRPr="00BC34C3" w:rsidRDefault="00EA752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A7520" w:rsidRPr="00BC34C3" w:rsidRDefault="00EA752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(udział w konsultacjach, kolokwium zaliczeniowym)</w:t>
            </w:r>
          </w:p>
        </w:tc>
        <w:tc>
          <w:tcPr>
            <w:tcW w:w="4677" w:type="dxa"/>
          </w:tcPr>
          <w:p w:rsidR="00EA7520" w:rsidRPr="00BC34C3" w:rsidRDefault="00EA752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EA7520" w:rsidRPr="00BC34C3" w:rsidTr="002602DC">
        <w:tc>
          <w:tcPr>
            <w:tcW w:w="4962" w:type="dxa"/>
          </w:tcPr>
          <w:p w:rsidR="00EA7520" w:rsidRPr="00BC34C3" w:rsidRDefault="00EA752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BC34C3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BC34C3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kolokwium, praca zespołowa, studia literatury przedmiotu)</w:t>
            </w:r>
          </w:p>
        </w:tc>
        <w:tc>
          <w:tcPr>
            <w:tcW w:w="4677" w:type="dxa"/>
          </w:tcPr>
          <w:p w:rsidR="00EA7520" w:rsidRPr="00BC34C3" w:rsidRDefault="00EA752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103</w:t>
            </w:r>
          </w:p>
        </w:tc>
      </w:tr>
      <w:tr w:rsidR="00EA7520" w:rsidRPr="00BC34C3" w:rsidTr="002602DC">
        <w:tc>
          <w:tcPr>
            <w:tcW w:w="4962" w:type="dxa"/>
          </w:tcPr>
          <w:p w:rsidR="00EA7520" w:rsidRPr="00BC34C3" w:rsidRDefault="00EA752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BC34C3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A7520" w:rsidRPr="00BC34C3" w:rsidRDefault="00EA752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BC34C3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EA7520" w:rsidRPr="00BC34C3" w:rsidTr="002602DC">
        <w:tc>
          <w:tcPr>
            <w:tcW w:w="4962" w:type="dxa"/>
          </w:tcPr>
          <w:p w:rsidR="00EA7520" w:rsidRPr="00BC34C3" w:rsidRDefault="00EA752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BC34C3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A7520" w:rsidRPr="00BC34C3" w:rsidRDefault="00EA752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BC34C3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EA7520" w:rsidRPr="00BC34C3" w:rsidRDefault="00EA7520" w:rsidP="00EA752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BC34C3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BC34C3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BC34C3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A7520" w:rsidRPr="00BC34C3" w:rsidRDefault="00EA7520" w:rsidP="00EA752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EA7520" w:rsidRPr="00BC34C3" w:rsidRDefault="00EA7520" w:rsidP="00EA752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BC34C3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EA7520" w:rsidRPr="00BC34C3" w:rsidTr="002602DC">
        <w:trPr>
          <w:trHeight w:val="397"/>
        </w:trPr>
        <w:tc>
          <w:tcPr>
            <w:tcW w:w="2359" w:type="pct"/>
          </w:tcPr>
          <w:p w:rsidR="00EA7520" w:rsidRPr="00BC34C3" w:rsidRDefault="00EA752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A7520" w:rsidRPr="00BC34C3" w:rsidRDefault="00EA752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A7520" w:rsidRPr="00BC34C3" w:rsidTr="002602DC">
        <w:trPr>
          <w:trHeight w:val="397"/>
        </w:trPr>
        <w:tc>
          <w:tcPr>
            <w:tcW w:w="2359" w:type="pct"/>
          </w:tcPr>
          <w:p w:rsidR="00EA7520" w:rsidRPr="00BC34C3" w:rsidRDefault="00EA752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A7520" w:rsidRPr="00BC34C3" w:rsidRDefault="00EA752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A7520" w:rsidRPr="00BC34C3" w:rsidRDefault="00EA7520" w:rsidP="00EA752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A7520" w:rsidRPr="00BC34C3" w:rsidRDefault="00EA7520" w:rsidP="00EA752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BC34C3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A7520" w:rsidRPr="00BC34C3" w:rsidTr="002602DC">
        <w:trPr>
          <w:trHeight w:val="397"/>
        </w:trPr>
        <w:tc>
          <w:tcPr>
            <w:tcW w:w="5000" w:type="pct"/>
          </w:tcPr>
          <w:p w:rsidR="00EA7520" w:rsidRPr="00BC34C3" w:rsidRDefault="00EA752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A7520" w:rsidRPr="00BC34C3" w:rsidRDefault="00EA7520" w:rsidP="00EA7520">
            <w:pPr>
              <w:pStyle w:val="Nagwek1"/>
              <w:numPr>
                <w:ilvl w:val="0"/>
                <w:numId w:val="4"/>
              </w:numPr>
              <w:spacing w:line="240" w:lineRule="auto"/>
              <w:ind w:left="454" w:hanging="283"/>
              <w:rPr>
                <w:sz w:val="21"/>
                <w:szCs w:val="21"/>
              </w:rPr>
            </w:pPr>
            <w:bookmarkStart w:id="5" w:name="_Toc488159991"/>
            <w:r w:rsidRPr="00BC34C3">
              <w:rPr>
                <w:sz w:val="21"/>
                <w:szCs w:val="21"/>
              </w:rPr>
              <w:t>Mazurek-Łopacińska K., Badania marketingowe: metody, techniki i obszary aplikacji na współczesnym rynku, PWN, Warszawa 2016.</w:t>
            </w:r>
            <w:bookmarkEnd w:id="5"/>
          </w:p>
          <w:p w:rsidR="00EA7520" w:rsidRPr="00BC34C3" w:rsidRDefault="00EA7520" w:rsidP="00EA7520">
            <w:pPr>
              <w:pStyle w:val="Nagwek1"/>
              <w:numPr>
                <w:ilvl w:val="0"/>
                <w:numId w:val="4"/>
              </w:numPr>
              <w:spacing w:line="240" w:lineRule="auto"/>
              <w:ind w:left="454" w:hanging="283"/>
              <w:rPr>
                <w:sz w:val="21"/>
                <w:szCs w:val="21"/>
              </w:rPr>
            </w:pPr>
            <w:bookmarkStart w:id="6" w:name="_Toc488159992"/>
            <w:r w:rsidRPr="00BC34C3">
              <w:rPr>
                <w:sz w:val="21"/>
                <w:szCs w:val="21"/>
              </w:rPr>
              <w:t>Kaczmarczyk S., Badania marketingowe. Podstawy metodyczne, PWE, Warszawa 2011.</w:t>
            </w:r>
            <w:bookmarkEnd w:id="6"/>
          </w:p>
        </w:tc>
      </w:tr>
      <w:tr w:rsidR="00EA7520" w:rsidRPr="00BC34C3" w:rsidTr="002602DC">
        <w:trPr>
          <w:trHeight w:val="397"/>
        </w:trPr>
        <w:tc>
          <w:tcPr>
            <w:tcW w:w="5000" w:type="pct"/>
          </w:tcPr>
          <w:p w:rsidR="00EA7520" w:rsidRPr="00BC34C3" w:rsidRDefault="00EA752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BC34C3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A7520" w:rsidRPr="00BC34C3" w:rsidRDefault="00EA7520" w:rsidP="00EA7520">
            <w:pPr>
              <w:pStyle w:val="Nagwek1"/>
              <w:numPr>
                <w:ilvl w:val="0"/>
                <w:numId w:val="5"/>
              </w:numPr>
              <w:spacing w:line="240" w:lineRule="auto"/>
              <w:ind w:left="454" w:hanging="283"/>
              <w:rPr>
                <w:sz w:val="21"/>
                <w:szCs w:val="21"/>
              </w:rPr>
            </w:pPr>
            <w:bookmarkStart w:id="7" w:name="_Toc488159993"/>
            <w:r w:rsidRPr="00BC34C3">
              <w:rPr>
                <w:sz w:val="21"/>
                <w:szCs w:val="21"/>
              </w:rPr>
              <w:t>Gregor B., Kalińska-Kula M., Badania marketingowe na użytek decyzji menedżerskich, Wydawnictwo Uniwersytetu Łódzkiego, Łódź 2014.</w:t>
            </w:r>
            <w:bookmarkEnd w:id="7"/>
          </w:p>
          <w:p w:rsidR="00EA7520" w:rsidRPr="00BC34C3" w:rsidRDefault="00EA7520" w:rsidP="00EA7520">
            <w:pPr>
              <w:pStyle w:val="Nagwek1"/>
              <w:numPr>
                <w:ilvl w:val="0"/>
                <w:numId w:val="5"/>
              </w:numPr>
              <w:spacing w:line="240" w:lineRule="auto"/>
              <w:ind w:left="454" w:hanging="283"/>
              <w:rPr>
                <w:i/>
                <w:smallCaps/>
                <w:color w:val="000000"/>
                <w:sz w:val="21"/>
                <w:szCs w:val="21"/>
              </w:rPr>
            </w:pPr>
            <w:bookmarkStart w:id="8" w:name="_Toc488159994"/>
            <w:r w:rsidRPr="00BC34C3">
              <w:rPr>
                <w:sz w:val="21"/>
                <w:szCs w:val="21"/>
              </w:rPr>
              <w:t>Mazurek-Łopacińska K., Sobocińska M., Badania marketingowe: kontekst funkcjonowania przedsiębiorstw i sieci organizacyjnych, Wydawnictwo Uniwersytetu Ekonomicznego, Wrocław 2014.</w:t>
            </w:r>
            <w:bookmarkEnd w:id="8"/>
          </w:p>
        </w:tc>
      </w:tr>
    </w:tbl>
    <w:p w:rsidR="00EA7520" w:rsidRPr="00BC34C3" w:rsidRDefault="00EA7520" w:rsidP="00EA75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D0F8B"/>
    <w:multiLevelType w:val="hybridMultilevel"/>
    <w:tmpl w:val="000C1CF2"/>
    <w:lvl w:ilvl="0" w:tplc="344EE9B8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80763"/>
    <w:multiLevelType w:val="hybridMultilevel"/>
    <w:tmpl w:val="28E894A2"/>
    <w:lvl w:ilvl="0" w:tplc="A5C87E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B29A8"/>
    <w:multiLevelType w:val="hybridMultilevel"/>
    <w:tmpl w:val="95322560"/>
    <w:lvl w:ilvl="0" w:tplc="5706FF2C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7520"/>
    <w:rsid w:val="00B95E4E"/>
    <w:rsid w:val="00EA7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520"/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EA7520"/>
    <w:pPr>
      <w:keepNext/>
      <w:spacing w:after="0" w:line="360" w:lineRule="auto"/>
      <w:jc w:val="both"/>
      <w:outlineLvl w:val="0"/>
    </w:pPr>
    <w:rPr>
      <w:rFonts w:ascii="Corbel" w:eastAsia="Times New Roman" w:hAnsi="Corbel"/>
      <w:spacing w:val="-1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7520"/>
    <w:rPr>
      <w:rFonts w:ascii="Corbel" w:eastAsia="Times New Roman" w:hAnsi="Corbel" w:cs="Times New Roman"/>
      <w:spacing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EA75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520"/>
    <w:rPr>
      <w:rFonts w:ascii="Times New Roman" w:eastAsia="Calibri" w:hAnsi="Times New Roman" w:cs="Times New Roman"/>
      <w:sz w:val="24"/>
      <w:lang w:eastAsia="pl-PL"/>
    </w:rPr>
  </w:style>
  <w:style w:type="paragraph" w:customStyle="1" w:styleId="Default">
    <w:name w:val="Default"/>
    <w:rsid w:val="00EA75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EA752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A752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A752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A752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A752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A7520"/>
  </w:style>
  <w:style w:type="paragraph" w:customStyle="1" w:styleId="centralniewrubryce">
    <w:name w:val="centralnie w rubryce"/>
    <w:basedOn w:val="Normalny"/>
    <w:rsid w:val="00EA752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A7520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A7520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A75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A7520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4894</Characters>
  <Application>Microsoft Office Word</Application>
  <DocSecurity>0</DocSecurity>
  <Lines>40</Lines>
  <Paragraphs>11</Paragraphs>
  <ScaleCrop>false</ScaleCrop>
  <Company>Acer</Company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2019-02-10T09:11:00Z</dcterms:created>
  <dcterms:modified xsi:type="dcterms:W3CDTF">2019-02-10T09:11:00Z</dcterms:modified>
</cp:coreProperties>
</file>